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C8" w:rsidRDefault="00D513C8" w:rsidP="00D513C8">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sidRPr="00D513C8">
        <w:rPr>
          <w:rFonts w:ascii="TimesNewRomanPS-BoldMT" w:hAnsi="TimesNewRomanPS-BoldMT" w:cs="TimesNewRomanPS-BoldMT"/>
          <w:b/>
          <w:bCs/>
          <w:noProof/>
          <w:sz w:val="24"/>
          <w:szCs w:val="24"/>
          <w:lang w:eastAsia="cs-CZ"/>
        </w:rPr>
        <w:drawing>
          <wp:inline distT="0" distB="0" distL="0" distR="0">
            <wp:extent cx="1628775" cy="14668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466850"/>
                    </a:xfrm>
                    <a:prstGeom prst="rect">
                      <a:avLst/>
                    </a:prstGeom>
                    <a:noFill/>
                    <a:ln>
                      <a:noFill/>
                    </a:ln>
                  </pic:spPr>
                </pic:pic>
              </a:graphicData>
            </a:graphic>
          </wp:inline>
        </w:drawing>
      </w: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jc w:val="center"/>
        <w:rPr>
          <w:rFonts w:ascii="TimesNewRomanPSMT" w:hAnsi="TimesNewRomanPSMT" w:cs="TimesNewRomanPSMT"/>
          <w:sz w:val="64"/>
          <w:szCs w:val="64"/>
        </w:rPr>
      </w:pPr>
      <w:r>
        <w:rPr>
          <w:rFonts w:ascii="TimesNewRomanPSMT" w:hAnsi="TimesNewRomanPSMT" w:cs="TimesNewRomanPSMT"/>
          <w:sz w:val="64"/>
          <w:szCs w:val="64"/>
        </w:rPr>
        <w:t xml:space="preserve">Seminární práce </w:t>
      </w:r>
    </w:p>
    <w:p w:rsidR="00D513C8" w:rsidRDefault="00D513C8" w:rsidP="00D513C8">
      <w:pPr>
        <w:autoSpaceDE w:val="0"/>
        <w:autoSpaceDN w:val="0"/>
        <w:adjustRightInd w:val="0"/>
        <w:spacing w:after="0" w:line="240" w:lineRule="auto"/>
        <w:jc w:val="center"/>
        <w:rPr>
          <w:rFonts w:ascii="TimesNewRomanPSMT" w:hAnsi="TimesNewRomanPSMT" w:cs="TimesNewRomanPSMT"/>
          <w:sz w:val="64"/>
          <w:szCs w:val="64"/>
        </w:rPr>
      </w:pPr>
    </w:p>
    <w:p w:rsidR="00D513C8" w:rsidRDefault="00D513C8" w:rsidP="00D513C8">
      <w:pPr>
        <w:autoSpaceDE w:val="0"/>
        <w:autoSpaceDN w:val="0"/>
        <w:adjustRightInd w:val="0"/>
        <w:spacing w:after="0" w:line="240" w:lineRule="auto"/>
        <w:jc w:val="center"/>
        <w:rPr>
          <w:rFonts w:ascii="TimesNewRomanPSMT" w:hAnsi="TimesNewRomanPSMT" w:cs="TimesNewRomanPSMT"/>
          <w:sz w:val="40"/>
          <w:szCs w:val="40"/>
        </w:rPr>
      </w:pPr>
      <w:r>
        <w:rPr>
          <w:rFonts w:ascii="TimesNewRomanPSMT" w:hAnsi="TimesNewRomanPSMT" w:cs="TimesNewRomanPSMT"/>
          <w:sz w:val="40"/>
          <w:szCs w:val="40"/>
        </w:rPr>
        <w:t>Didaktická pomůcka</w:t>
      </w:r>
    </w:p>
    <w:p w:rsidR="00D513C8" w:rsidRDefault="00D513C8" w:rsidP="00D513C8">
      <w:pPr>
        <w:autoSpaceDE w:val="0"/>
        <w:autoSpaceDN w:val="0"/>
        <w:adjustRightInd w:val="0"/>
        <w:spacing w:after="0" w:line="240" w:lineRule="auto"/>
        <w:jc w:val="center"/>
        <w:rPr>
          <w:rFonts w:ascii="TimesNewRomanPSMT" w:hAnsi="TimesNewRomanPSMT" w:cs="TimesNewRomanPSMT"/>
          <w:sz w:val="40"/>
          <w:szCs w:val="40"/>
        </w:rPr>
      </w:pPr>
    </w:p>
    <w:p w:rsidR="00D513C8" w:rsidRPr="00D513C8" w:rsidRDefault="00D513C8" w:rsidP="00D513C8">
      <w:pPr>
        <w:autoSpaceDE w:val="0"/>
        <w:autoSpaceDN w:val="0"/>
        <w:adjustRightInd w:val="0"/>
        <w:spacing w:after="0" w:line="240" w:lineRule="auto"/>
        <w:jc w:val="center"/>
        <w:rPr>
          <w:rFonts w:ascii="TimesNewRomanPS-BoldMT" w:hAnsi="TimesNewRomanPS-BoldMT" w:cs="TimesNewRomanPS-BoldMT"/>
          <w:b/>
          <w:bCs/>
          <w:sz w:val="14"/>
          <w:szCs w:val="24"/>
        </w:rPr>
      </w:pPr>
      <w:r w:rsidRPr="00D513C8">
        <w:rPr>
          <w:rFonts w:ascii="TimesNewRomanPSMT" w:hAnsi="TimesNewRomanPSMT" w:cs="TimesNewRomanPSMT"/>
          <w:sz w:val="30"/>
          <w:szCs w:val="40"/>
        </w:rPr>
        <w:t>Eliška Nechvílová</w:t>
      </w: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BoldMT" w:hAnsi="TimesNewRomanPS-BoldMT" w:cs="TimesNewRomanPS-BoldMT"/>
          <w:b/>
          <w:bCs/>
          <w:sz w:val="24"/>
          <w:szCs w:val="24"/>
        </w:rPr>
      </w:pPr>
    </w:p>
    <w:p w:rsidR="00D513C8" w:rsidRDefault="00D513C8" w:rsidP="00D513C8">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Název předmětu: </w:t>
      </w:r>
      <w:r>
        <w:rPr>
          <w:rFonts w:ascii="TimesNewRomanPSMT" w:hAnsi="TimesNewRomanPSMT" w:cs="TimesNewRomanPSMT"/>
          <w:sz w:val="24"/>
          <w:szCs w:val="24"/>
        </w:rPr>
        <w:t>Didaktika mateřského jazyka B</w:t>
      </w:r>
    </w:p>
    <w:p w:rsidR="00D513C8" w:rsidRDefault="00D513C8" w:rsidP="00D513C8">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Obor: </w:t>
      </w:r>
      <w:r>
        <w:rPr>
          <w:rFonts w:ascii="TimesNewRomanPSMT" w:hAnsi="TimesNewRomanPSMT" w:cs="TimesNewRomanPSMT"/>
          <w:sz w:val="24"/>
          <w:szCs w:val="24"/>
        </w:rPr>
        <w:t>Učitelství pro 1. stupeň ZŠ</w:t>
      </w:r>
    </w:p>
    <w:p w:rsidR="00D513C8" w:rsidRDefault="00D513C8" w:rsidP="00D513C8">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Školní rok: </w:t>
      </w:r>
      <w:r>
        <w:rPr>
          <w:rFonts w:ascii="TimesNewRomanPSMT" w:hAnsi="TimesNewRomanPSMT" w:cs="TimesNewRomanPSMT"/>
          <w:sz w:val="24"/>
          <w:szCs w:val="24"/>
        </w:rPr>
        <w:t>2017/2018</w:t>
      </w:r>
    </w:p>
    <w:p w:rsidR="00D513C8" w:rsidRDefault="00D513C8" w:rsidP="00D513C8">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Jméno vyučujícího: </w:t>
      </w:r>
      <w:r>
        <w:rPr>
          <w:rFonts w:ascii="TimesNewRomanPSMT" w:hAnsi="TimesNewRomanPSMT" w:cs="TimesNewRomanPSMT"/>
          <w:sz w:val="24"/>
          <w:szCs w:val="24"/>
        </w:rPr>
        <w:t>Mgr. Veronika Krejčí</w:t>
      </w:r>
    </w:p>
    <w:p w:rsidR="00D5118A" w:rsidRDefault="00D513C8" w:rsidP="00D513C8">
      <w:pPr>
        <w:rPr>
          <w:rFonts w:ascii="TimesNewRomanPSMT" w:hAnsi="TimesNewRomanPSMT" w:cs="TimesNewRomanPSMT"/>
          <w:sz w:val="24"/>
          <w:szCs w:val="24"/>
        </w:rPr>
      </w:pPr>
      <w:r>
        <w:rPr>
          <w:rFonts w:ascii="TimesNewRomanPSMT" w:hAnsi="TimesNewRomanPSMT" w:cs="TimesNewRomanPSMT"/>
          <w:sz w:val="24"/>
          <w:szCs w:val="24"/>
        </w:rPr>
        <w:t xml:space="preserve">                                                                                                                 5. 12. 2017 v</w:t>
      </w:r>
      <w:r w:rsidR="008C7087">
        <w:rPr>
          <w:rFonts w:ascii="TimesNewRomanPSMT" w:hAnsi="TimesNewRomanPSMT" w:cs="TimesNewRomanPSMT"/>
          <w:sz w:val="24"/>
          <w:szCs w:val="24"/>
        </w:rPr>
        <w:t> </w:t>
      </w:r>
      <w:r>
        <w:rPr>
          <w:rFonts w:ascii="TimesNewRomanPSMT" w:hAnsi="TimesNewRomanPSMT" w:cs="TimesNewRomanPSMT"/>
          <w:sz w:val="24"/>
          <w:szCs w:val="24"/>
        </w:rPr>
        <w:t>Olomouci</w:t>
      </w:r>
    </w:p>
    <w:p w:rsidR="008C7087" w:rsidRDefault="008C7087" w:rsidP="008C708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lastRenderedPageBreak/>
        <w:t xml:space="preserve">Název pomůcky: </w:t>
      </w:r>
      <w:r w:rsidRPr="008C7087">
        <w:rPr>
          <w:rFonts w:ascii="Times New Roman" w:hAnsi="Times New Roman" w:cs="Times New Roman"/>
        </w:rPr>
        <w:t>Kartičky na procvičení I/Y u vyjmenovaných slov</w:t>
      </w:r>
    </w:p>
    <w:p w:rsidR="008C7087" w:rsidRDefault="008C7087" w:rsidP="008C708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Zaměření pomůcky: </w:t>
      </w:r>
      <w:r>
        <w:rPr>
          <w:rFonts w:ascii="TimesNewRomanPS-BoldMT" w:hAnsi="TimesNewRomanPS-BoldMT" w:cs="TimesNewRomanPS-BoldMT"/>
          <w:bCs/>
          <w:sz w:val="24"/>
          <w:szCs w:val="24"/>
        </w:rPr>
        <w:t>Kartičky slouží k opakování, procvičování a prohlubování znalostí vyjmenovaných slov a problematiky písmen I/Y ve slovech.</w:t>
      </w:r>
      <w:r>
        <w:rPr>
          <w:rFonts w:ascii="TimesNewRomanPSMT" w:hAnsi="TimesNewRomanPSMT" w:cs="TimesNewRomanPSMT"/>
          <w:sz w:val="24"/>
          <w:szCs w:val="24"/>
        </w:rPr>
        <w:t xml:space="preserve"> Mohou být využity pro práci ve dvojicích, či skupinové práci ve trojicích či čtveřicích nebo pro celou třídu zároveň. Pro každou skupinu lze vytvořit stejný soubor kartiček, nebo jeden hromadný, se kterým se dá libovolně pracovat. </w:t>
      </w:r>
    </w:p>
    <w:p w:rsidR="008C7087" w:rsidRDefault="008C7087" w:rsidP="008C70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8C7087" w:rsidRDefault="008C7087" w:rsidP="008C708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Ročník: </w:t>
      </w:r>
      <w:r>
        <w:rPr>
          <w:rFonts w:ascii="TimesNewRomanPSMT" w:hAnsi="TimesNewRomanPSMT" w:cs="TimesNewRomanPSMT"/>
          <w:sz w:val="24"/>
          <w:szCs w:val="24"/>
        </w:rPr>
        <w:t>4.-5.</w:t>
      </w:r>
    </w:p>
    <w:p w:rsidR="008C7087" w:rsidRDefault="008C7087" w:rsidP="008C708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Popis činnosti: </w:t>
      </w:r>
      <w:r>
        <w:rPr>
          <w:rFonts w:ascii="TimesNewRomanPSMT" w:hAnsi="TimesNewRomanPSMT" w:cs="TimesNewRomanPSMT"/>
          <w:sz w:val="24"/>
          <w:szCs w:val="24"/>
        </w:rPr>
        <w:t>Tato pomůcka se dá využít několik způsoby a věřím, že by se našlo i jiné využití.</w:t>
      </w:r>
    </w:p>
    <w:p w:rsidR="00934AA4" w:rsidRDefault="00934AA4" w:rsidP="008C70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 prvním případě můžeme v rámci celé třídy hrát pexeso s těmito kartičkami, přičemž děti doplňují vynechané písmenko a soutěží mezi sebou v nasbíraných dvojicích kartiček. Je také možné děti rozdělit na dvě skupiny, aby se měly možnost vícekrát zapojit, je zde ale problém v ohlídání si správného doplňování gramatiky u dvou skupin dětí najednou. Aktivitu bych doporučila hrát na koberci s dětmi dokolečka.</w:t>
      </w:r>
    </w:p>
    <w:p w:rsidR="00934AA4" w:rsidRDefault="00934AA4" w:rsidP="008C70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 druhém případě mohu kartičky rozmístit po třídě a děti formou aktivního hledání a sbírání hledají dvojice ke kartičkám a opět mohou soutěžit mezi sebou nebo na skupiny.</w:t>
      </w:r>
    </w:p>
    <w:p w:rsidR="00934AA4" w:rsidRDefault="00934AA4" w:rsidP="008C70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Kartičky také mohu použít jako předepsaná slova na rozehřívací aktivitu na začátku hodiny, kdy použiji pouze kartičky se slovy a děti pomocí rukou nebo nohou z lavic ukazují, jestli se jedná o I/Y. </w:t>
      </w:r>
    </w:p>
    <w:p w:rsidR="00934AA4" w:rsidRDefault="00934AA4" w:rsidP="008C708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Dále mohu kartičky použít jako rozehřívací aktivitu, kdy rozdám každému dítěti jednu kartičku, ať se slovem, nebo s obrázkem, a dítě má za úkol složit větu, kam slovo zakomponuje.</w:t>
      </w:r>
    </w:p>
    <w:p w:rsidR="00934AA4" w:rsidRDefault="00934AA4" w:rsidP="008C7087">
      <w:pPr>
        <w:autoSpaceDE w:val="0"/>
        <w:autoSpaceDN w:val="0"/>
        <w:adjustRightInd w:val="0"/>
        <w:spacing w:after="0" w:line="240" w:lineRule="auto"/>
        <w:rPr>
          <w:rFonts w:ascii="TimesNewRomanPSMT" w:hAnsi="TimesNewRomanPSMT" w:cs="TimesNewRomanPSMT"/>
          <w:sz w:val="24"/>
          <w:szCs w:val="24"/>
        </w:rPr>
      </w:pPr>
    </w:p>
    <w:p w:rsidR="008C7087" w:rsidRDefault="008C7087" w:rsidP="008C708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Příprava pomůcky:</w:t>
      </w:r>
    </w:p>
    <w:p w:rsidR="008C7087" w:rsidRPr="008C7087" w:rsidRDefault="008C7087" w:rsidP="008C7087">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Barevné čtvrtky jsem rozstříhala na stejně velké čtverce (lze použít i bílé čtvrtky, přišlo mi ale pro děti nápaditější a přitažlivější použít barevné) a na polovinu z nich jsem napsala černým fixem krasopisným písmem slovo s vynechaným I/Y a na druhou polovinu z nich jsem toto slovo nalepila vytištěné nebo nakreslila jako obrázek.</w:t>
      </w:r>
    </w:p>
    <w:p w:rsidR="008C7087" w:rsidRDefault="008C7087" w:rsidP="008C7087"/>
    <w:sectPr w:rsidR="008C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C8"/>
    <w:rsid w:val="006A04FF"/>
    <w:rsid w:val="008C7087"/>
    <w:rsid w:val="00934AA4"/>
    <w:rsid w:val="00D5118A"/>
    <w:rsid w:val="00D51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A04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0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A04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0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1902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Nechvílová</dc:creator>
  <cp:lastModifiedBy>Veronika</cp:lastModifiedBy>
  <cp:revision>2</cp:revision>
  <dcterms:created xsi:type="dcterms:W3CDTF">2017-12-11T08:23:00Z</dcterms:created>
  <dcterms:modified xsi:type="dcterms:W3CDTF">2017-12-11T08:23:00Z</dcterms:modified>
</cp:coreProperties>
</file>